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22" w:firstLineChars="150"/>
        <w:jc w:val="center"/>
        <w:rPr>
          <w:rFonts w:ascii="宋体" w:hAnsi="宋体" w:eastAsia="宋体" w:cs="宋体"/>
          <w:b/>
          <w:bCs/>
          <w:kern w:val="0"/>
          <w:sz w:val="28"/>
          <w:szCs w:val="28"/>
        </w:rPr>
      </w:pPr>
      <w:r>
        <w:rPr>
          <w:rFonts w:hint="eastAsia" w:ascii="宋体" w:hAnsi="宋体" w:eastAsia="宋体" w:cs="宋体"/>
          <w:b/>
          <w:bCs/>
          <w:kern w:val="0"/>
          <w:sz w:val="28"/>
          <w:szCs w:val="28"/>
        </w:rPr>
        <w:t>长沙民政职业技术学院校级助学金评审管理办法</w:t>
      </w:r>
    </w:p>
    <w:p>
      <w:pPr>
        <w:widowControl/>
        <w:spacing w:line="360" w:lineRule="auto"/>
        <w:ind w:firstLine="361" w:firstLineChars="150"/>
        <w:jc w:val="left"/>
        <w:rPr>
          <w:rFonts w:ascii="宋体" w:hAnsi="宋体" w:eastAsia="宋体" w:cs="宋体"/>
          <w:b/>
          <w:bCs/>
          <w:kern w:val="0"/>
          <w:sz w:val="24"/>
        </w:rPr>
      </w:pPr>
      <w:r>
        <w:rPr>
          <w:rFonts w:hint="eastAsia" w:ascii="宋体" w:hAnsi="宋体" w:eastAsia="宋体" w:cs="宋体"/>
          <w:b/>
          <w:bCs/>
          <w:kern w:val="0"/>
          <w:sz w:val="24"/>
        </w:rPr>
        <w:t>一、校级助学金的资助标准</w:t>
      </w:r>
    </w:p>
    <w:p>
      <w:pPr>
        <w:widowControl/>
        <w:spacing w:line="360" w:lineRule="auto"/>
        <w:ind w:firstLine="480" w:firstLineChars="200"/>
        <w:jc w:val="left"/>
        <w:rPr>
          <w:rFonts w:ascii="宋体" w:hAnsi="宋体" w:eastAsia="宋体" w:cs="宋体"/>
          <w:bCs/>
          <w:kern w:val="0"/>
          <w:sz w:val="24"/>
        </w:rPr>
      </w:pPr>
      <w:r>
        <w:rPr>
          <w:rFonts w:hint="eastAsia" w:ascii="宋体" w:hAnsi="宋体" w:eastAsia="宋体" w:cs="宋体"/>
          <w:kern w:val="0"/>
          <w:sz w:val="24"/>
        </w:rPr>
        <w:t>校级助学金主要资助家庭经济困难学生的生活费用开支。</w:t>
      </w:r>
      <w:r>
        <w:rPr>
          <w:rFonts w:hint="eastAsia" w:ascii="宋体" w:hAnsi="宋体" w:eastAsia="宋体" w:cs="宋体"/>
          <w:bCs/>
          <w:sz w:val="24"/>
        </w:rPr>
        <w:t>具体标准分为三个档次：一等校级助学金1500元；二等校级助学金1000元；三等校级助学金500元</w:t>
      </w:r>
      <w:r>
        <w:rPr>
          <w:rFonts w:hint="eastAsia" w:ascii="宋体" w:hAnsi="宋体" w:eastAsia="宋体" w:cs="宋体"/>
          <w:bCs/>
          <w:kern w:val="0"/>
          <w:sz w:val="24"/>
        </w:rPr>
        <w:t>。</w:t>
      </w:r>
    </w:p>
    <w:p>
      <w:pPr>
        <w:widowControl/>
        <w:spacing w:line="360" w:lineRule="auto"/>
        <w:ind w:firstLine="436" w:firstLineChars="181"/>
        <w:jc w:val="left"/>
        <w:rPr>
          <w:rFonts w:ascii="宋体" w:hAnsi="宋体" w:eastAsia="宋体" w:cs="宋体"/>
          <w:kern w:val="0"/>
          <w:sz w:val="24"/>
        </w:rPr>
      </w:pPr>
      <w:r>
        <w:rPr>
          <w:rFonts w:hint="eastAsia" w:ascii="宋体" w:hAnsi="宋体" w:eastAsia="宋体" w:cs="宋体"/>
          <w:b/>
          <w:bCs/>
          <w:kern w:val="0"/>
          <w:sz w:val="24"/>
        </w:rPr>
        <w:t>二、校级助学金的基本申请条件</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1、热爱社会主义祖国，拥护中国共产党的领导。</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2、遵守宪法和法律，遵守学校规章制度，未受过任何处分。</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3、诚实守信，道德品质优良。</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4、热爱所学专业，勤奋学习，积极上进。</w:t>
      </w:r>
      <w:bookmarkStart w:id="0" w:name="_GoBack"/>
      <w:bookmarkEnd w:id="0"/>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5、家庭经济困难，生活俭朴，一般</w:t>
      </w:r>
      <w:r>
        <w:rPr>
          <w:rFonts w:hint="eastAsia" w:ascii="宋体" w:hAnsi="宋体" w:eastAsia="宋体" w:cs="宋体"/>
          <w:sz w:val="24"/>
        </w:rPr>
        <w:t>不下饭馆，基本在学校食堂就餐。</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6、积极参加素质拓展，且素质拓展学分合格。</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7、前一学年参加志愿服务情况良好,各项指标考核合格,且获奖后愿意服从安排从事下一学年的校内志愿服务。</w:t>
      </w:r>
    </w:p>
    <w:p>
      <w:pPr>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8、未获得当年国家奖助学金的家庭经济困难建档学生。</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三、名额分配</w:t>
      </w:r>
    </w:p>
    <w:p>
      <w:pPr>
        <w:widowControl/>
        <w:spacing w:line="360" w:lineRule="auto"/>
        <w:jc w:val="left"/>
        <w:rPr>
          <w:rFonts w:ascii="宋体" w:hAnsi="宋体" w:eastAsia="宋体" w:cs="宋体"/>
          <w:kern w:val="0"/>
          <w:sz w:val="24"/>
        </w:rPr>
      </w:pPr>
      <w:r>
        <w:rPr>
          <w:rFonts w:hint="eastAsia" w:ascii="宋体" w:hAnsi="宋体" w:eastAsia="宋体" w:cs="宋体"/>
          <w:kern w:val="0"/>
          <w:sz w:val="24"/>
        </w:rPr>
        <w:t xml:space="preserve">   校级助学金名额按建档贫困生比例分配</w:t>
      </w:r>
    </w:p>
    <w:p>
      <w:pPr>
        <w:widowControl/>
        <w:spacing w:line="360" w:lineRule="auto"/>
        <w:jc w:val="left"/>
        <w:rPr>
          <w:rFonts w:ascii="宋体" w:hAnsi="宋体" w:eastAsia="宋体" w:cs="宋体"/>
          <w:kern w:val="0"/>
          <w:sz w:val="24"/>
        </w:rPr>
      </w:pPr>
      <w:r>
        <w:rPr>
          <w:rFonts w:hint="eastAsia" w:ascii="宋体" w:hAnsi="宋体" w:eastAsia="宋体" w:cs="宋体"/>
          <w:b/>
          <w:bCs/>
          <w:kern w:val="0"/>
          <w:sz w:val="24"/>
        </w:rPr>
        <w:t>四、评审时间及评审办法</w:t>
      </w:r>
    </w:p>
    <w:p>
      <w:pPr>
        <w:widowControl/>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为确保校级助学金评审的公平、公正、公开，把学校对家庭经济困难学生的关爱落到实处，</w:t>
      </w:r>
      <w:r>
        <w:rPr>
          <w:rFonts w:hint="eastAsia" w:ascii="宋体" w:hAnsi="宋体" w:eastAsia="宋体" w:cs="宋体"/>
          <w:sz w:val="24"/>
        </w:rPr>
        <w:t>本次校级助学金的评选全面实行申报制，</w:t>
      </w:r>
      <w:r>
        <w:rPr>
          <w:rFonts w:hint="eastAsia" w:ascii="宋体" w:hAnsi="宋体" w:eastAsia="宋体" w:cs="宋体"/>
          <w:kern w:val="0"/>
          <w:sz w:val="24"/>
        </w:rPr>
        <w:t>具体要求如下：</w:t>
      </w:r>
    </w:p>
    <w:p>
      <w:pPr>
        <w:widowControl/>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学生申报与审核阶段</w:t>
      </w:r>
    </w:p>
    <w:p>
      <w:pPr>
        <w:widowControl/>
        <w:numPr>
          <w:ilvl w:val="0"/>
          <w:numId w:val="1"/>
        </w:numPr>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由学生个人根据评选条件在规定时间内自行申报，并向学院提交《</w:t>
      </w:r>
      <w:r>
        <w:rPr>
          <w:rFonts w:hint="eastAsia" w:ascii="宋体" w:hAnsi="宋体" w:eastAsia="宋体" w:cs="宋体"/>
          <w:bCs/>
          <w:sz w:val="24"/>
        </w:rPr>
        <w:t>长沙民政职业技术学院校级助学金申请审批表</w:t>
      </w:r>
      <w:r>
        <w:rPr>
          <w:rFonts w:hint="eastAsia" w:ascii="宋体" w:hAnsi="宋体" w:eastAsia="宋体" w:cs="宋体"/>
          <w:bCs/>
          <w:kern w:val="0"/>
          <w:sz w:val="24"/>
        </w:rPr>
        <w:t>》（附件1），班级对申报学生的资格进行认定，要求各班成立认定小组，严格评议程序，加强监督审查，并将符合申报要求的学生名单在辅导员空间进行申报公示。</w:t>
      </w:r>
    </w:p>
    <w:p>
      <w:pPr>
        <w:widowControl/>
        <w:spacing w:line="360" w:lineRule="auto"/>
        <w:rPr>
          <w:rFonts w:ascii="宋体" w:hAnsi="宋体" w:eastAsia="宋体" w:cs="宋体"/>
          <w:bCs/>
          <w:kern w:val="0"/>
          <w:sz w:val="24"/>
        </w:rPr>
      </w:pPr>
      <w:r>
        <w:rPr>
          <w:rFonts w:hint="eastAsia" w:ascii="宋体" w:hAnsi="宋体" w:eastAsia="宋体" w:cs="宋体"/>
          <w:bCs/>
          <w:kern w:val="0"/>
          <w:sz w:val="24"/>
        </w:rPr>
        <w:t>2、学院要对辅导员所报的名单审核，确定入围名单后在机构空间进行公示，公示过程中要做到：</w:t>
      </w:r>
    </w:p>
    <w:p>
      <w:pPr>
        <w:widowControl/>
        <w:spacing w:line="360" w:lineRule="auto"/>
        <w:ind w:firstLine="360" w:firstLineChars="150"/>
        <w:rPr>
          <w:rFonts w:ascii="宋体" w:hAnsi="宋体" w:eastAsia="宋体" w:cs="宋体"/>
          <w:bCs/>
          <w:kern w:val="0"/>
          <w:sz w:val="24"/>
        </w:rPr>
      </w:pPr>
      <w:r>
        <w:rPr>
          <w:rFonts w:hint="eastAsia" w:ascii="宋体" w:hAnsi="宋体" w:eastAsia="宋体" w:cs="宋体"/>
          <w:bCs/>
          <w:kern w:val="0"/>
          <w:sz w:val="24"/>
        </w:rPr>
        <w:t>（1）经过学生投诉和抽查如不属于家庭经济困难的学生应该从入围名单中剔除出来。</w:t>
      </w:r>
    </w:p>
    <w:p>
      <w:pPr>
        <w:widowControl/>
        <w:spacing w:line="360" w:lineRule="auto"/>
        <w:ind w:firstLine="360" w:firstLineChars="150"/>
        <w:rPr>
          <w:rFonts w:ascii="宋体" w:hAnsi="宋体" w:eastAsia="宋体" w:cs="宋体"/>
          <w:bCs/>
          <w:kern w:val="0"/>
          <w:sz w:val="24"/>
        </w:rPr>
      </w:pPr>
      <w:r>
        <w:rPr>
          <w:rFonts w:hint="eastAsia" w:ascii="宋体" w:hAnsi="宋体" w:eastAsia="宋体" w:cs="宋体"/>
          <w:bCs/>
          <w:kern w:val="0"/>
          <w:sz w:val="24"/>
        </w:rPr>
        <w:t>（2）经调查和学生反映如有没开证明来，但又确实家庭经济困难的学生应加入候选名单中来。</w:t>
      </w:r>
    </w:p>
    <w:p>
      <w:pPr>
        <w:widowControl/>
        <w:spacing w:line="360" w:lineRule="auto"/>
        <w:ind w:firstLine="360" w:firstLineChars="150"/>
        <w:rPr>
          <w:rFonts w:ascii="宋体" w:hAnsi="宋体" w:eastAsia="宋体" w:cs="宋体"/>
          <w:bCs/>
          <w:kern w:val="0"/>
          <w:sz w:val="24"/>
        </w:rPr>
      </w:pPr>
      <w:r>
        <w:rPr>
          <w:rFonts w:hint="eastAsia" w:ascii="宋体" w:hAnsi="宋体" w:eastAsia="宋体" w:cs="宋体"/>
          <w:bCs/>
          <w:kern w:val="0"/>
          <w:sz w:val="24"/>
        </w:rPr>
        <w:t>（3）学院对查有实据的投诉，要追求其相关人员的责任，性质恶劣的要进行处罚。</w:t>
      </w:r>
    </w:p>
    <w:p>
      <w:pPr>
        <w:widowControl/>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3、学院对公示无异议的名单和投诉的情况报学生工作处学生资助管理中心。</w:t>
      </w:r>
    </w:p>
    <w:p>
      <w:pPr>
        <w:widowControl/>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学院正式评审阶段</w:t>
      </w:r>
    </w:p>
    <w:p>
      <w:pPr>
        <w:widowControl/>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1、校级助学金获得者的产生，必须在申报确定后的名单中产生，由辅导员指导评审小组民主推荐和评议产生：</w:t>
      </w:r>
    </w:p>
    <w:p>
      <w:pPr>
        <w:widowControl/>
        <w:spacing w:line="360" w:lineRule="auto"/>
        <w:rPr>
          <w:rFonts w:ascii="宋体" w:hAnsi="宋体" w:eastAsia="宋体" w:cs="宋体"/>
          <w:bCs/>
          <w:kern w:val="0"/>
          <w:sz w:val="24"/>
        </w:rPr>
      </w:pPr>
      <w:r>
        <w:rPr>
          <w:rFonts w:hint="eastAsia" w:ascii="宋体" w:hAnsi="宋体" w:eastAsia="宋体" w:cs="宋体"/>
          <w:bCs/>
          <w:kern w:val="0"/>
          <w:sz w:val="24"/>
        </w:rPr>
        <w:t xml:space="preserve">   （1）严禁由辅导员包办代替推选。</w:t>
      </w:r>
    </w:p>
    <w:p>
      <w:pPr>
        <w:widowControl/>
        <w:spacing w:line="360" w:lineRule="auto"/>
        <w:rPr>
          <w:rFonts w:ascii="宋体" w:hAnsi="宋体" w:eastAsia="宋体" w:cs="宋体"/>
          <w:bCs/>
          <w:kern w:val="0"/>
          <w:sz w:val="24"/>
        </w:rPr>
      </w:pPr>
      <w:r>
        <w:rPr>
          <w:rFonts w:hint="eastAsia" w:ascii="宋体" w:hAnsi="宋体" w:eastAsia="宋体" w:cs="宋体"/>
          <w:bCs/>
          <w:kern w:val="0"/>
          <w:sz w:val="24"/>
        </w:rPr>
        <w:t xml:space="preserve">   （2）禁止辅导员不加任何鉴别地放任学生投票。辅导员要引导学生评出真正需要资助的家庭经济困难学生。</w:t>
      </w:r>
    </w:p>
    <w:p>
      <w:pPr>
        <w:widowControl/>
        <w:spacing w:line="360" w:lineRule="auto"/>
        <w:ind w:firstLine="480" w:firstLineChars="200"/>
        <w:rPr>
          <w:rFonts w:ascii="宋体" w:hAnsi="宋体" w:eastAsia="宋体" w:cs="宋体"/>
          <w:bCs/>
          <w:kern w:val="0"/>
          <w:sz w:val="24"/>
        </w:rPr>
      </w:pPr>
      <w:r>
        <w:rPr>
          <w:rFonts w:hint="eastAsia" w:ascii="宋体" w:hAnsi="宋体" w:eastAsia="宋体" w:cs="宋体"/>
          <w:bCs/>
          <w:kern w:val="0"/>
          <w:sz w:val="24"/>
        </w:rPr>
        <w:t>2、各学院要组织成立评审委员会，评审委员会综合各方面的情况，决定本学院校级助学金获得者提名人的产生。提名人在学院内公示无异议后报校学生资助管理中心。提交备案名单时，请学院院长和学工部长签名并加盖学院公章，并请同时报送电子版。</w:t>
      </w:r>
    </w:p>
    <w:p>
      <w:pPr>
        <w:spacing w:line="360" w:lineRule="auto"/>
        <w:rPr>
          <w:rFonts w:ascii="宋体" w:hAnsi="宋体" w:eastAsia="宋体" w:cs="宋体"/>
          <w:bCs/>
          <w:sz w:val="24"/>
        </w:rPr>
      </w:pPr>
      <w:r>
        <w:rPr>
          <w:rFonts w:hint="eastAsia" w:ascii="宋体" w:hAnsi="宋体" w:eastAsia="宋体" w:cs="宋体"/>
          <w:bCs/>
          <w:sz w:val="24"/>
        </w:rPr>
        <w:t xml:space="preserve">    学校评审阶段</w:t>
      </w:r>
    </w:p>
    <w:p>
      <w:pPr>
        <w:spacing w:line="360" w:lineRule="auto"/>
        <w:rPr>
          <w:rFonts w:ascii="宋体" w:hAnsi="宋体" w:eastAsia="宋体" w:cs="宋体"/>
          <w:bCs/>
          <w:sz w:val="24"/>
        </w:rPr>
      </w:pPr>
      <w:r>
        <w:rPr>
          <w:rFonts w:hint="eastAsia" w:ascii="宋体" w:hAnsi="宋体" w:eastAsia="宋体" w:cs="宋体"/>
          <w:bCs/>
          <w:sz w:val="24"/>
        </w:rPr>
        <w:t xml:space="preserve">    校学生资助管理中心具体负责组织评审和提出本校当年校级助学金获得学生建议名单，报学校领导集体研究审定后，在校园内通过LED、空间和“学子家园”网站进行公示。</w:t>
      </w:r>
    </w:p>
    <w:p>
      <w:pPr>
        <w:widowControl/>
        <w:spacing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五、校级助学金的发放、管理与监督</w:t>
      </w:r>
    </w:p>
    <w:p>
      <w:pPr>
        <w:widowControl/>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1、学校在当年年底前将校级助学金发放到受助学生手中。</w:t>
      </w:r>
    </w:p>
    <w:p>
      <w:pPr>
        <w:widowControl/>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2、各学院应切实加强管理，认真做好校级助学金的评审和发放工作，确保校级助学金用于资助家庭经济困难的学生。</w:t>
      </w:r>
    </w:p>
    <w:p>
      <w:pPr>
        <w:widowControl/>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3、学校将严格执行国家相关财经法规和本办法的规定，对校级助学金实行分账核算，专款专用，不得截留、挤占、挪用，同时应接受财政、审计、纪检监察、主管机关等部门的检查和监督。</w:t>
      </w:r>
    </w:p>
    <w:p>
      <w:pPr>
        <w:widowControl/>
        <w:spacing w:line="360" w:lineRule="auto"/>
        <w:ind w:firstLine="588" w:firstLineChars="244"/>
        <w:jc w:val="left"/>
        <w:rPr>
          <w:rFonts w:ascii="宋体" w:hAnsi="宋体" w:eastAsia="宋体" w:cs="宋体"/>
          <w:b/>
          <w:kern w:val="0"/>
          <w:sz w:val="24"/>
        </w:rPr>
      </w:pPr>
      <w:r>
        <w:rPr>
          <w:rFonts w:hint="eastAsia" w:ascii="宋体" w:hAnsi="宋体" w:eastAsia="宋体" w:cs="宋体"/>
          <w:b/>
          <w:kern w:val="0"/>
          <w:sz w:val="24"/>
        </w:rPr>
        <w:t>六、工作要求</w:t>
      </w:r>
    </w:p>
    <w:p>
      <w:pPr>
        <w:widowControl/>
        <w:spacing w:line="360" w:lineRule="auto"/>
        <w:ind w:firstLine="530" w:firstLineChars="221"/>
        <w:jc w:val="left"/>
        <w:rPr>
          <w:rFonts w:ascii="宋体" w:hAnsi="宋体" w:eastAsia="宋体" w:cs="宋体"/>
          <w:bCs/>
          <w:kern w:val="0"/>
          <w:sz w:val="24"/>
        </w:rPr>
      </w:pPr>
      <w:r>
        <w:rPr>
          <w:rFonts w:hint="eastAsia" w:ascii="宋体" w:hAnsi="宋体" w:eastAsia="宋体" w:cs="宋体"/>
          <w:bCs/>
          <w:kern w:val="0"/>
          <w:sz w:val="24"/>
        </w:rPr>
        <w:t>1、同一学年国家奖助学金和校级助学金不可兼得。</w:t>
      </w:r>
    </w:p>
    <w:p>
      <w:pPr>
        <w:widowControl/>
        <w:spacing w:line="360" w:lineRule="auto"/>
        <w:ind w:firstLine="530" w:firstLineChars="221"/>
        <w:jc w:val="left"/>
        <w:rPr>
          <w:rFonts w:ascii="宋体" w:hAnsi="宋体" w:eastAsia="宋体" w:cs="宋体"/>
          <w:bCs/>
          <w:kern w:val="0"/>
          <w:sz w:val="24"/>
        </w:rPr>
      </w:pPr>
      <w:r>
        <w:rPr>
          <w:rFonts w:hint="eastAsia" w:ascii="宋体" w:hAnsi="宋体" w:eastAsia="宋体" w:cs="宋体"/>
          <w:bCs/>
          <w:kern w:val="0"/>
          <w:sz w:val="24"/>
        </w:rPr>
        <w:t>2、建议各学院接到文件后立即召开辅导员会议，布置工作。组织班级学生申报校级助学金，要求各班成立评审小组，加强监督审查。评审小组总人数为5-8人，普通学生占2-3人，本年度参评学生不能加入评审小组。</w:t>
      </w:r>
    </w:p>
    <w:p>
      <w:pPr>
        <w:widowControl/>
        <w:spacing w:line="360" w:lineRule="auto"/>
        <w:ind w:firstLine="530" w:firstLineChars="221"/>
        <w:jc w:val="left"/>
        <w:rPr>
          <w:rFonts w:ascii="宋体" w:hAnsi="宋体" w:eastAsia="宋体" w:cs="宋体"/>
          <w:bCs/>
          <w:kern w:val="0"/>
          <w:sz w:val="24"/>
        </w:rPr>
      </w:pPr>
      <w:r>
        <w:rPr>
          <w:rFonts w:hint="eastAsia" w:ascii="宋体" w:hAnsi="宋体" w:eastAsia="宋体" w:cs="宋体"/>
          <w:bCs/>
          <w:kern w:val="0"/>
          <w:sz w:val="24"/>
        </w:rPr>
        <w:t>4、各学院在评选过程中,适当向社会孤儿、残疾学生、低保家庭学生、藏族和维吾尔族等少数民族学生、重灾区学生倾斜，重点解决这部分学生实际困难。</w:t>
      </w:r>
    </w:p>
    <w:p>
      <w:pPr>
        <w:spacing w:line="360" w:lineRule="auto"/>
        <w:ind w:firstLine="480" w:firstLineChars="200"/>
        <w:jc w:val="left"/>
        <w:rPr>
          <w:rFonts w:ascii="宋体" w:hAnsi="宋体" w:eastAsia="宋体" w:cs="宋体"/>
          <w:bCs/>
          <w:sz w:val="24"/>
        </w:rPr>
      </w:pPr>
      <w:r>
        <w:rPr>
          <w:rFonts w:hint="eastAsia" w:ascii="宋体" w:hAnsi="宋体" w:eastAsia="宋体" w:cs="宋体"/>
          <w:bCs/>
          <w:sz w:val="24"/>
        </w:rPr>
        <w:t>5、校级助学金评选全面实行申报制，各学院必须严格按照要求组织学生申报，并将申报名单及时在机构空间进行公示。</w:t>
      </w:r>
    </w:p>
    <w:p>
      <w:pPr>
        <w:widowControl/>
        <w:spacing w:line="360" w:lineRule="auto"/>
        <w:rPr>
          <w:rFonts w:ascii="宋体" w:hAnsi="宋体" w:eastAsia="宋体" w:cs="宋体"/>
          <w:bCs/>
          <w:kern w:val="0"/>
          <w:sz w:val="24"/>
        </w:rPr>
      </w:pPr>
      <w:r>
        <w:rPr>
          <w:rFonts w:hint="eastAsia" w:ascii="宋体" w:hAnsi="宋体" w:eastAsia="宋体" w:cs="宋体"/>
          <w:bCs/>
          <w:kern w:val="0"/>
          <w:sz w:val="24"/>
        </w:rPr>
        <w:t>6、设立投诉、举报电话和邮箱。学</w:t>
      </w:r>
    </w:p>
    <w:p>
      <w:pPr>
        <w:widowControl/>
        <w:spacing w:line="360" w:lineRule="auto"/>
        <w:ind w:right="960" w:firstLine="480" w:firstLineChars="200"/>
        <w:rPr>
          <w:rFonts w:ascii="宋体" w:hAnsi="宋体" w:eastAsia="宋体" w:cs="宋体"/>
          <w:bCs/>
          <w:kern w:val="0"/>
          <w:sz w:val="24"/>
        </w:rPr>
      </w:pPr>
    </w:p>
    <w:p>
      <w:pPr>
        <w:widowControl/>
        <w:spacing w:line="360" w:lineRule="auto"/>
        <w:ind w:right="960"/>
        <w:rPr>
          <w:rFonts w:ascii="宋体" w:hAnsi="宋体" w:eastAsia="宋体" w:cs="宋体"/>
          <w:sz w:val="24"/>
        </w:rPr>
      </w:pPr>
      <w:r>
        <w:rPr>
          <w:rFonts w:hint="eastAsia" w:ascii="宋体" w:hAnsi="宋体" w:eastAsia="宋体" w:cs="宋体"/>
          <w:kern w:val="0"/>
          <w:sz w:val="24"/>
        </w:rPr>
        <w:t>附件：</w:t>
      </w:r>
      <w:r>
        <w:rPr>
          <w:rFonts w:hint="eastAsia" w:ascii="宋体" w:hAnsi="宋体" w:eastAsia="宋体" w:cs="宋体"/>
          <w:sz w:val="24"/>
        </w:rPr>
        <w:t>1.《长沙民政职业技术学院校级助学金申请审批表》</w:t>
      </w:r>
    </w:p>
    <w:p>
      <w:pPr>
        <w:spacing w:line="360" w:lineRule="auto"/>
        <w:rPr>
          <w:rFonts w:ascii="宋体" w:hAnsi="宋体" w:eastAsia="宋体" w:cs="宋体"/>
          <w:sz w:val="24"/>
        </w:rPr>
      </w:pPr>
      <w:r>
        <w:rPr>
          <w:rFonts w:hint="eastAsia" w:ascii="宋体" w:hAnsi="宋体" w:eastAsia="宋体" w:cs="宋体"/>
          <w:sz w:val="24"/>
        </w:rPr>
        <w:t xml:space="preserve"> 2.《学年度长沙民政职业技术学院校级助学金受助学生备案表》</w:t>
      </w:r>
    </w:p>
    <w:p>
      <w:pPr>
        <w:widowControl/>
        <w:spacing w:line="360" w:lineRule="auto"/>
        <w:ind w:right="960" w:firstLine="3240" w:firstLineChars="1350"/>
        <w:jc w:val="center"/>
        <w:rPr>
          <w:rFonts w:ascii="宋体" w:hAnsi="宋体" w:eastAsia="宋体" w:cs="宋体"/>
          <w:kern w:val="0"/>
          <w:sz w:val="24"/>
        </w:rPr>
      </w:pPr>
    </w:p>
    <w:p>
      <w:pPr>
        <w:widowControl/>
        <w:spacing w:line="360" w:lineRule="auto"/>
        <w:ind w:right="960" w:firstLine="3240" w:firstLineChars="1350"/>
        <w:jc w:val="center"/>
        <w:rPr>
          <w:rFonts w:ascii="宋体" w:hAnsi="宋体" w:eastAsia="宋体" w:cs="宋体"/>
          <w:kern w:val="0"/>
          <w:sz w:val="24"/>
        </w:rPr>
      </w:pPr>
    </w:p>
    <w:p>
      <w:pPr>
        <w:widowControl/>
        <w:spacing w:line="360" w:lineRule="auto"/>
        <w:ind w:right="960" w:firstLine="3240" w:firstLineChars="1350"/>
        <w:jc w:val="center"/>
        <w:rPr>
          <w:rFonts w:ascii="宋体" w:hAnsi="宋体" w:eastAsia="宋体" w:cs="宋体"/>
          <w:kern w:val="0"/>
          <w:sz w:val="24"/>
        </w:rPr>
      </w:pPr>
    </w:p>
    <w:p>
      <w:pPr>
        <w:widowControl/>
        <w:spacing w:line="360" w:lineRule="auto"/>
        <w:ind w:right="960"/>
        <w:rPr>
          <w:rFonts w:ascii="宋体" w:hAnsi="宋体" w:eastAsia="宋体" w:cs="宋体"/>
          <w:kern w:val="0"/>
          <w:sz w:val="24"/>
        </w:rPr>
      </w:pPr>
      <w:r>
        <w:rPr>
          <w:rFonts w:hint="eastAsia" w:ascii="宋体" w:hAnsi="宋体" w:eastAsia="宋体" w:cs="宋体"/>
          <w:kern w:val="0"/>
          <w:sz w:val="24"/>
        </w:rPr>
        <w:t xml:space="preserve">                                             学生资助管理中心</w:t>
      </w:r>
    </w:p>
    <w:p>
      <w:pPr>
        <w:widowControl/>
        <w:spacing w:line="360" w:lineRule="auto"/>
        <w:ind w:right="1120" w:firstLine="2520" w:firstLineChars="1050"/>
        <w:jc w:val="right"/>
        <w:rPr>
          <w:rFonts w:ascii="宋体" w:hAnsi="宋体" w:eastAsia="宋体" w:cs="宋体"/>
          <w:sz w:val="24"/>
        </w:rPr>
      </w:pPr>
      <w:r>
        <w:rPr>
          <w:rFonts w:hint="eastAsia" w:ascii="宋体" w:hAnsi="宋体" w:eastAsia="宋体" w:cs="宋体"/>
          <w:kern w:val="0"/>
          <w:sz w:val="24"/>
        </w:rPr>
        <w:t>2017年6月13日</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hint="eastAsia" w:ascii="宋体" w:hAnsi="宋体"/>
          <w:sz w:val="28"/>
          <w:szCs w:val="28"/>
        </w:rPr>
        <w:t>附件1</w:t>
      </w:r>
    </w:p>
    <w:tbl>
      <w:tblPr>
        <w:tblStyle w:val="6"/>
        <w:tblW w:w="9038" w:type="dxa"/>
        <w:jc w:val="center"/>
        <w:tblInd w:w="0" w:type="dxa"/>
        <w:tblLayout w:type="fixed"/>
        <w:tblCellMar>
          <w:top w:w="0" w:type="dxa"/>
          <w:left w:w="108" w:type="dxa"/>
          <w:bottom w:w="0" w:type="dxa"/>
          <w:right w:w="108" w:type="dxa"/>
        </w:tblCellMar>
      </w:tblPr>
      <w:tblGrid>
        <w:gridCol w:w="793"/>
        <w:gridCol w:w="1526"/>
        <w:gridCol w:w="1070"/>
        <w:gridCol w:w="1070"/>
        <w:gridCol w:w="1071"/>
        <w:gridCol w:w="1070"/>
        <w:gridCol w:w="1150"/>
        <w:gridCol w:w="1288"/>
      </w:tblGrid>
      <w:tr>
        <w:tblPrEx>
          <w:tblLayout w:type="fixed"/>
          <w:tblCellMar>
            <w:top w:w="0" w:type="dxa"/>
            <w:left w:w="108" w:type="dxa"/>
            <w:bottom w:w="0" w:type="dxa"/>
            <w:right w:w="108" w:type="dxa"/>
          </w:tblCellMar>
        </w:tblPrEx>
        <w:trPr>
          <w:trHeight w:val="584" w:hRule="atLeast"/>
          <w:jc w:val="center"/>
        </w:trPr>
        <w:tc>
          <w:tcPr>
            <w:tcW w:w="9038" w:type="dxa"/>
            <w:gridSpan w:val="8"/>
            <w:tcBorders>
              <w:top w:val="nil"/>
              <w:left w:val="nil"/>
              <w:bottom w:val="single" w:color="000000" w:sz="8" w:space="0"/>
              <w:right w:val="nil"/>
            </w:tcBorders>
            <w:shd w:val="clear" w:color="auto" w:fill="FFFFFF"/>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长沙民政职业技术学院校级助学金申请审批表</w:t>
            </w:r>
            <w:r>
              <w:rPr>
                <w:rFonts w:hint="eastAsia" w:ascii="宋体" w:hAnsi="宋体" w:cs="宋体"/>
                <w:b/>
                <w:color w:val="000000"/>
                <w:kern w:val="0"/>
                <w:sz w:val="28"/>
                <w:szCs w:val="28"/>
              </w:rPr>
              <w:t>（学年度）</w:t>
            </w:r>
          </w:p>
        </w:tc>
      </w:tr>
      <w:tr>
        <w:tblPrEx>
          <w:tblLayout w:type="fixed"/>
          <w:tblCellMar>
            <w:top w:w="0" w:type="dxa"/>
            <w:left w:w="108" w:type="dxa"/>
            <w:bottom w:w="0" w:type="dxa"/>
            <w:right w:w="108" w:type="dxa"/>
          </w:tblCellMar>
        </w:tblPrEx>
        <w:trPr>
          <w:trHeight w:val="323" w:hRule="atLeast"/>
          <w:jc w:val="center"/>
        </w:trPr>
        <w:tc>
          <w:tcPr>
            <w:tcW w:w="793" w:type="dxa"/>
            <w:tcBorders>
              <w:top w:val="nil"/>
              <w:left w:val="single" w:color="000000" w:sz="8" w:space="0"/>
              <w:bottom w:val="nil"/>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1071"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w:t>
            </w:r>
          </w:p>
          <w:p>
            <w:pPr>
              <w:widowControl/>
              <w:jc w:val="center"/>
              <w:rPr>
                <w:rFonts w:ascii="宋体" w:hAnsi="宋体" w:cs="宋体"/>
                <w:color w:val="000000"/>
                <w:kern w:val="0"/>
                <w:sz w:val="24"/>
              </w:rPr>
            </w:pPr>
            <w:r>
              <w:rPr>
                <w:rFonts w:hint="eastAsia" w:ascii="宋体" w:hAnsi="宋体" w:cs="宋体"/>
                <w:color w:val="000000"/>
                <w:kern w:val="0"/>
                <w:sz w:val="24"/>
              </w:rPr>
              <w:t>年月</w:t>
            </w:r>
          </w:p>
        </w:tc>
        <w:tc>
          <w:tcPr>
            <w:tcW w:w="115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88" w:type="dxa"/>
            <w:vMerge w:val="restart"/>
            <w:tcBorders>
              <w:top w:val="nil"/>
              <w:left w:val="single" w:color="000000" w:sz="4" w:space="0"/>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54" w:hRule="atLeast"/>
          <w:jc w:val="center"/>
        </w:trPr>
        <w:tc>
          <w:tcPr>
            <w:tcW w:w="793" w:type="dxa"/>
            <w:tcBorders>
              <w:top w:val="nil"/>
              <w:left w:val="single" w:color="000000" w:sz="8" w:space="0"/>
              <w:bottom w:val="nil"/>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本人</w:t>
            </w: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政治面貌</w:t>
            </w:r>
          </w:p>
        </w:tc>
        <w:tc>
          <w:tcPr>
            <w:tcW w:w="1071"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入学</w:t>
            </w:r>
          </w:p>
          <w:p>
            <w:pPr>
              <w:widowControl/>
              <w:jc w:val="center"/>
              <w:rPr>
                <w:rFonts w:ascii="宋体" w:hAnsi="宋体" w:cs="宋体"/>
                <w:color w:val="000000"/>
                <w:kern w:val="0"/>
                <w:sz w:val="24"/>
              </w:rPr>
            </w:pPr>
            <w:r>
              <w:rPr>
                <w:rFonts w:hint="eastAsia" w:ascii="宋体" w:hAnsi="宋体" w:cs="宋体"/>
                <w:color w:val="000000"/>
                <w:kern w:val="0"/>
                <w:sz w:val="24"/>
              </w:rPr>
              <w:t>时间</w:t>
            </w:r>
          </w:p>
        </w:tc>
        <w:tc>
          <w:tcPr>
            <w:tcW w:w="115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88"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793" w:type="dxa"/>
            <w:tcBorders>
              <w:top w:val="nil"/>
              <w:left w:val="single" w:color="000000" w:sz="8" w:space="0"/>
              <w:bottom w:val="nil"/>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情况</w:t>
            </w: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身份证号码</w:t>
            </w:r>
          </w:p>
        </w:tc>
        <w:tc>
          <w:tcPr>
            <w:tcW w:w="321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w:t>
            </w:r>
          </w:p>
          <w:p>
            <w:pPr>
              <w:widowControl/>
              <w:jc w:val="center"/>
              <w:rPr>
                <w:rFonts w:ascii="宋体" w:hAnsi="宋体" w:cs="宋体"/>
                <w:color w:val="000000"/>
                <w:kern w:val="0"/>
                <w:sz w:val="24"/>
              </w:rPr>
            </w:pPr>
            <w:r>
              <w:rPr>
                <w:rFonts w:hint="eastAsia" w:ascii="宋体" w:hAnsi="宋体" w:cs="宋体"/>
                <w:color w:val="000000"/>
                <w:kern w:val="0"/>
                <w:sz w:val="24"/>
              </w:rPr>
              <w:t>电话</w:t>
            </w:r>
          </w:p>
        </w:tc>
        <w:tc>
          <w:tcPr>
            <w:tcW w:w="115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88"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793"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6957"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大学    学院    系    班</w:t>
            </w:r>
          </w:p>
        </w:tc>
        <w:tc>
          <w:tcPr>
            <w:tcW w:w="1288"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宋体"/>
                <w:color w:val="000000"/>
                <w:kern w:val="0"/>
                <w:sz w:val="24"/>
              </w:rPr>
            </w:pPr>
          </w:p>
        </w:tc>
      </w:tr>
      <w:tr>
        <w:tblPrEx>
          <w:tblLayout w:type="fixed"/>
        </w:tblPrEx>
        <w:trPr>
          <w:trHeight w:val="377" w:hRule="atLeast"/>
          <w:jc w:val="center"/>
        </w:trPr>
        <w:tc>
          <w:tcPr>
            <w:tcW w:w="793"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家庭经济情况</w:t>
            </w:r>
          </w:p>
        </w:tc>
        <w:tc>
          <w:tcPr>
            <w:tcW w:w="152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家庭户口</w:t>
            </w:r>
          </w:p>
        </w:tc>
        <w:tc>
          <w:tcPr>
            <w:tcW w:w="321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□城镇       □农村</w:t>
            </w:r>
          </w:p>
        </w:tc>
        <w:tc>
          <w:tcPr>
            <w:tcW w:w="22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家庭人口总数</w:t>
            </w:r>
          </w:p>
        </w:tc>
        <w:tc>
          <w:tcPr>
            <w:tcW w:w="1288" w:type="dxa"/>
            <w:vMerge w:val="restart"/>
            <w:tcBorders>
              <w:top w:val="nil"/>
              <w:left w:val="single" w:color="000000" w:sz="4" w:space="0"/>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77" w:hRule="atLeast"/>
          <w:jc w:val="center"/>
        </w:trPr>
        <w:tc>
          <w:tcPr>
            <w:tcW w:w="79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52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321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288" w:type="dxa"/>
            <w:vMerge w:val="continue"/>
            <w:tcBorders>
              <w:top w:val="nil"/>
              <w:left w:val="single" w:color="000000" w:sz="4" w:space="0"/>
              <w:bottom w:val="single" w:color="000000" w:sz="4" w:space="0"/>
              <w:right w:val="single" w:color="000000" w:sz="8" w:space="0"/>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家庭月</w:t>
            </w:r>
          </w:p>
          <w:p>
            <w:pPr>
              <w:widowControl/>
              <w:jc w:val="center"/>
              <w:rPr>
                <w:rFonts w:ascii="宋体" w:hAnsi="宋体" w:cs="宋体"/>
                <w:color w:val="000000"/>
                <w:kern w:val="0"/>
                <w:sz w:val="24"/>
              </w:rPr>
            </w:pPr>
            <w:r>
              <w:rPr>
                <w:rFonts w:hint="eastAsia" w:ascii="宋体" w:hAnsi="宋体" w:cs="宋体"/>
                <w:color w:val="000000"/>
                <w:kern w:val="0"/>
                <w:sz w:val="24"/>
              </w:rPr>
              <w:t>总收入</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人均月收入</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5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收入</w:t>
            </w:r>
          </w:p>
          <w:p>
            <w:pPr>
              <w:widowControl/>
              <w:jc w:val="center"/>
              <w:rPr>
                <w:rFonts w:ascii="宋体" w:hAnsi="宋体" w:cs="宋体"/>
                <w:color w:val="000000"/>
                <w:kern w:val="0"/>
                <w:sz w:val="24"/>
              </w:rPr>
            </w:pPr>
            <w:r>
              <w:rPr>
                <w:rFonts w:hint="eastAsia" w:ascii="宋体" w:hAnsi="宋体" w:cs="宋体"/>
                <w:color w:val="000000"/>
                <w:kern w:val="0"/>
                <w:sz w:val="24"/>
              </w:rPr>
              <w:t>来源</w:t>
            </w:r>
          </w:p>
        </w:tc>
        <w:tc>
          <w:tcPr>
            <w:tcW w:w="1288" w:type="dxa"/>
            <w:tcBorders>
              <w:top w:val="nil"/>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家庭住址</w:t>
            </w:r>
          </w:p>
        </w:tc>
        <w:tc>
          <w:tcPr>
            <w:tcW w:w="4281"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15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邮政</w:t>
            </w:r>
          </w:p>
          <w:p>
            <w:pPr>
              <w:widowControl/>
              <w:jc w:val="center"/>
              <w:rPr>
                <w:rFonts w:ascii="宋体" w:hAnsi="宋体" w:cs="宋体"/>
                <w:color w:val="000000"/>
                <w:kern w:val="0"/>
                <w:sz w:val="24"/>
              </w:rPr>
            </w:pPr>
            <w:r>
              <w:rPr>
                <w:rFonts w:hint="eastAsia" w:ascii="宋体" w:hAnsi="宋体" w:cs="宋体"/>
                <w:color w:val="000000"/>
                <w:kern w:val="0"/>
                <w:sz w:val="24"/>
              </w:rPr>
              <w:t>编码</w:t>
            </w:r>
          </w:p>
        </w:tc>
        <w:tc>
          <w:tcPr>
            <w:tcW w:w="1288" w:type="dxa"/>
            <w:tcBorders>
              <w:top w:val="nil"/>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90" w:hRule="atLeast"/>
          <w:jc w:val="center"/>
        </w:trPr>
        <w:tc>
          <w:tcPr>
            <w:tcW w:w="793" w:type="dxa"/>
            <w:vMerge w:val="restart"/>
            <w:tcBorders>
              <w:top w:val="nil"/>
              <w:left w:val="single" w:color="000000" w:sz="8"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家庭成员情况</w:t>
            </w: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年龄</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与本人关系</w:t>
            </w: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工作或学习单位</w:t>
            </w: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left w:val="single" w:color="000000" w:sz="8"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PrEx>
        <w:trPr>
          <w:trHeight w:val="390" w:hRule="atLeast"/>
          <w:jc w:val="center"/>
        </w:trPr>
        <w:tc>
          <w:tcPr>
            <w:tcW w:w="793" w:type="dxa"/>
            <w:vMerge w:val="continue"/>
            <w:tcBorders>
              <w:left w:val="single" w:color="000000" w:sz="8"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left w:val="single" w:color="000000" w:sz="8"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left w:val="single" w:color="000000" w:sz="8"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390" w:hRule="atLeast"/>
          <w:jc w:val="center"/>
        </w:trPr>
        <w:tc>
          <w:tcPr>
            <w:tcW w:w="793" w:type="dxa"/>
            <w:vMerge w:val="continue"/>
            <w:tcBorders>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4"/>
              </w:rPr>
            </w:pPr>
          </w:p>
        </w:tc>
        <w:tc>
          <w:tcPr>
            <w:tcW w:w="1526"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p>
        </w:tc>
        <w:tc>
          <w:tcPr>
            <w:tcW w:w="1070"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p>
        </w:tc>
        <w:tc>
          <w:tcPr>
            <w:tcW w:w="2141"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4"/>
              </w:rPr>
            </w:pPr>
          </w:p>
        </w:tc>
        <w:tc>
          <w:tcPr>
            <w:tcW w:w="3508"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1763" w:hRule="atLeast"/>
          <w:jc w:val="center"/>
        </w:trPr>
        <w:tc>
          <w:tcPr>
            <w:tcW w:w="9038" w:type="dxa"/>
            <w:gridSpan w:val="8"/>
            <w:tcBorders>
              <w:top w:val="single" w:color="000000" w:sz="4" w:space="0"/>
              <w:left w:val="single" w:color="000000" w:sz="8" w:space="0"/>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申请理由：</w:t>
            </w:r>
          </w:p>
          <w:p>
            <w:pPr>
              <w:widowControl/>
              <w:jc w:val="left"/>
              <w:rPr>
                <w:rFonts w:ascii="宋体" w:hAnsi="宋体" w:cs="宋体"/>
                <w:color w:val="000000"/>
                <w:kern w:val="0"/>
                <w:sz w:val="24"/>
              </w:rPr>
            </w:pPr>
            <w:r>
              <w:rPr>
                <w:rFonts w:hint="eastAsia" w:ascii="宋体" w:hAnsi="宋体" w:cs="宋体"/>
                <w:color w:val="000000"/>
                <w:kern w:val="0"/>
                <w:sz w:val="24"/>
              </w:rPr>
              <w:t>　</w:t>
            </w:r>
          </w:p>
          <w:p>
            <w:pPr>
              <w:jc w:val="right"/>
              <w:rPr>
                <w:rFonts w:ascii="宋体" w:hAnsi="宋体" w:cs="宋体"/>
                <w:color w:val="000000"/>
                <w:kern w:val="0"/>
                <w:sz w:val="24"/>
              </w:rPr>
            </w:pPr>
          </w:p>
          <w:p>
            <w:pPr>
              <w:jc w:val="right"/>
              <w:rPr>
                <w:rFonts w:ascii="宋体" w:hAnsi="宋体" w:cs="宋体"/>
                <w:color w:val="000000"/>
                <w:kern w:val="0"/>
                <w:sz w:val="24"/>
              </w:rPr>
            </w:pPr>
            <w:r>
              <w:rPr>
                <w:rFonts w:hint="eastAsia" w:ascii="宋体" w:hAnsi="宋体" w:cs="宋体"/>
                <w:color w:val="000000"/>
                <w:kern w:val="0"/>
                <w:sz w:val="24"/>
              </w:rPr>
              <w:t xml:space="preserve">申请人签名：                              年     月     日         </w:t>
            </w:r>
          </w:p>
        </w:tc>
      </w:tr>
      <w:tr>
        <w:tblPrEx>
          <w:tblLayout w:type="fixed"/>
          <w:tblCellMar>
            <w:top w:w="0" w:type="dxa"/>
            <w:left w:w="108" w:type="dxa"/>
            <w:bottom w:w="0" w:type="dxa"/>
            <w:right w:w="108" w:type="dxa"/>
          </w:tblCellMar>
        </w:tblPrEx>
        <w:trPr>
          <w:trHeight w:val="1234" w:hRule="atLeast"/>
          <w:jc w:val="center"/>
        </w:trPr>
        <w:tc>
          <w:tcPr>
            <w:tcW w:w="9038" w:type="dxa"/>
            <w:gridSpan w:val="8"/>
            <w:tcBorders>
              <w:top w:val="single" w:color="000000" w:sz="4" w:space="0"/>
              <w:left w:val="single" w:color="000000" w:sz="8" w:space="0"/>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院（系）评审意见：</w:t>
            </w:r>
          </w:p>
          <w:p>
            <w:pPr>
              <w:widowControl/>
              <w:jc w:val="left"/>
              <w:rPr>
                <w:rFonts w:ascii="宋体" w:hAnsi="宋体" w:cs="宋体"/>
                <w:color w:val="000000"/>
                <w:kern w:val="0"/>
                <w:sz w:val="24"/>
              </w:rPr>
            </w:pPr>
            <w:r>
              <w:rPr>
                <w:rFonts w:hint="eastAsia" w:ascii="宋体" w:hAnsi="宋体" w:cs="宋体"/>
                <w:color w:val="000000"/>
                <w:kern w:val="0"/>
                <w:sz w:val="24"/>
              </w:rPr>
              <w:t>　</w:t>
            </w:r>
          </w:p>
          <w:p>
            <w:pPr>
              <w:jc w:val="right"/>
              <w:rPr>
                <w:rFonts w:ascii="宋体" w:hAnsi="宋体" w:cs="宋体"/>
                <w:color w:val="000000"/>
                <w:kern w:val="0"/>
                <w:sz w:val="24"/>
              </w:rPr>
            </w:pPr>
            <w:r>
              <w:rPr>
                <w:rFonts w:hint="eastAsia" w:ascii="宋体" w:hAnsi="宋体" w:cs="宋体"/>
                <w:color w:val="000000"/>
                <w:kern w:val="0"/>
                <w:sz w:val="24"/>
              </w:rPr>
              <w:t xml:space="preserve">院系领导签名：                              年     月     日         </w:t>
            </w:r>
          </w:p>
        </w:tc>
      </w:tr>
      <w:tr>
        <w:tblPrEx>
          <w:tblLayout w:type="fixed"/>
        </w:tblPrEx>
        <w:trPr>
          <w:trHeight w:val="1080" w:hRule="atLeast"/>
          <w:jc w:val="center"/>
        </w:trPr>
        <w:tc>
          <w:tcPr>
            <w:tcW w:w="9038" w:type="dxa"/>
            <w:gridSpan w:val="8"/>
            <w:tcBorders>
              <w:top w:val="single" w:color="000000" w:sz="4" w:space="0"/>
              <w:left w:val="single" w:color="000000" w:sz="8" w:space="0"/>
              <w:bottom w:val="single" w:color="000000" w:sz="4" w:space="0"/>
              <w:right w:val="single" w:color="000000" w:sz="8" w:space="0"/>
            </w:tcBorders>
            <w:shd w:val="clear" w:color="auto" w:fill="FFFFFF"/>
            <w:vAlign w:val="bottom"/>
          </w:tcPr>
          <w:p>
            <w:pPr>
              <w:widowControl/>
              <w:jc w:val="left"/>
              <w:rPr>
                <w:rFonts w:ascii="宋体" w:hAnsi="宋体" w:cs="宋体"/>
                <w:color w:val="000000"/>
                <w:kern w:val="0"/>
                <w:sz w:val="24"/>
              </w:rPr>
            </w:pPr>
            <w:r>
              <w:rPr>
                <w:rFonts w:hint="eastAsia" w:ascii="宋体" w:hAnsi="宋体" w:cs="宋体"/>
                <w:color w:val="000000"/>
                <w:kern w:val="0"/>
                <w:sz w:val="24"/>
              </w:rPr>
              <w:t>学校资助管理机构审核意见：</w:t>
            </w:r>
          </w:p>
          <w:p>
            <w:pPr>
              <w:widowControl/>
              <w:jc w:val="left"/>
              <w:rPr>
                <w:rFonts w:ascii="宋体" w:hAnsi="宋体" w:cs="宋体"/>
                <w:color w:val="000000"/>
                <w:kern w:val="0"/>
                <w:sz w:val="24"/>
              </w:rPr>
            </w:pPr>
          </w:p>
          <w:p>
            <w:pPr>
              <w:jc w:val="right"/>
              <w:rPr>
                <w:rFonts w:ascii="宋体" w:hAnsi="宋体" w:cs="宋体"/>
                <w:color w:val="000000"/>
                <w:kern w:val="0"/>
                <w:sz w:val="24"/>
              </w:rPr>
            </w:pPr>
            <w:r>
              <w:rPr>
                <w:rFonts w:hint="eastAsia" w:ascii="宋体" w:hAnsi="宋体" w:cs="宋体"/>
                <w:color w:val="000000"/>
                <w:kern w:val="0"/>
                <w:sz w:val="24"/>
              </w:rPr>
              <w:t xml:space="preserve">负责人签名                              年     月     日         </w:t>
            </w:r>
          </w:p>
        </w:tc>
      </w:tr>
      <w:tr>
        <w:tblPrEx>
          <w:tblLayout w:type="fixed"/>
          <w:tblCellMar>
            <w:top w:w="0" w:type="dxa"/>
            <w:left w:w="108" w:type="dxa"/>
            <w:bottom w:w="0" w:type="dxa"/>
            <w:right w:w="108" w:type="dxa"/>
          </w:tblCellMar>
        </w:tblPrEx>
        <w:trPr>
          <w:trHeight w:val="1082" w:hRule="atLeast"/>
          <w:jc w:val="center"/>
        </w:trPr>
        <w:tc>
          <w:tcPr>
            <w:tcW w:w="9038" w:type="dxa"/>
            <w:gridSpan w:val="8"/>
            <w:tcBorders>
              <w:top w:val="single" w:color="000000" w:sz="4" w:space="0"/>
              <w:left w:val="single" w:color="000000" w:sz="8" w:space="0"/>
              <w:bottom w:val="single" w:color="000000" w:sz="4" w:space="0"/>
              <w:right w:val="single" w:color="000000" w:sz="8" w:space="0"/>
            </w:tcBorders>
            <w:shd w:val="clear" w:color="auto" w:fill="FFFFFF"/>
          </w:tcPr>
          <w:p>
            <w:pPr>
              <w:ind w:right="440"/>
              <w:rPr>
                <w:rFonts w:ascii="宋体" w:hAnsi="宋体" w:cs="宋体"/>
                <w:color w:val="000000"/>
                <w:kern w:val="0"/>
                <w:sz w:val="24"/>
              </w:rPr>
            </w:pPr>
            <w:r>
              <w:rPr>
                <w:rFonts w:hint="eastAsia" w:ascii="宋体" w:hAnsi="宋体" w:cs="宋体"/>
                <w:color w:val="000000"/>
                <w:kern w:val="0"/>
                <w:sz w:val="24"/>
              </w:rPr>
              <w:t>学校审定意见：</w:t>
            </w:r>
          </w:p>
          <w:p>
            <w:pPr>
              <w:rPr>
                <w:rFonts w:ascii="宋体" w:hAnsi="宋体" w:cs="宋体"/>
                <w:sz w:val="24"/>
              </w:rPr>
            </w:pPr>
          </w:p>
          <w:p>
            <w:pPr>
              <w:tabs>
                <w:tab w:val="left" w:pos="7125"/>
              </w:tabs>
              <w:rPr>
                <w:rFonts w:ascii="宋体" w:hAnsi="宋体" w:cs="宋体"/>
                <w:sz w:val="24"/>
              </w:rPr>
            </w:pPr>
            <w:r>
              <w:rPr>
                <w:rFonts w:ascii="宋体" w:hAnsi="宋体" w:cs="宋体"/>
                <w:sz w:val="24"/>
              </w:rPr>
              <w:tab/>
            </w:r>
          </w:p>
          <w:p>
            <w:pPr>
              <w:tabs>
                <w:tab w:val="left" w:pos="7125"/>
              </w:tabs>
              <w:rPr>
                <w:rFonts w:ascii="宋体" w:hAnsi="宋体" w:cs="宋体"/>
                <w:sz w:val="24"/>
              </w:rPr>
            </w:pPr>
            <w:r>
              <w:rPr>
                <w:rFonts w:hint="eastAsia" w:ascii="宋体" w:hAnsi="宋体" w:cs="宋体"/>
                <w:sz w:val="24"/>
              </w:rPr>
              <w:t xml:space="preserve">                               学校公章           年     月     日</w:t>
            </w:r>
          </w:p>
        </w:tc>
      </w:tr>
    </w:tbl>
    <w:p>
      <w:pPr>
        <w:spacing w:line="500" w:lineRule="exact"/>
        <w:rPr>
          <w:rFonts w:ascii="宋体" w:hAnsi="宋体"/>
          <w:sz w:val="24"/>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widowControl/>
        <w:spacing w:line="360" w:lineRule="exact"/>
        <w:ind w:right="600"/>
        <w:rPr>
          <w:rFonts w:ascii="宋体" w:hAnsi="宋体" w:cs="宋体"/>
          <w:kern w:val="0"/>
          <w:sz w:val="28"/>
          <w:szCs w:val="28"/>
        </w:rPr>
      </w:pPr>
      <w:r>
        <w:rPr>
          <w:rFonts w:hint="eastAsia" w:ascii="宋体" w:hAnsi="宋体" w:cs="宋体"/>
          <w:kern w:val="0"/>
          <w:sz w:val="28"/>
          <w:szCs w:val="28"/>
        </w:rPr>
        <w:t>附件2</w:t>
      </w:r>
    </w:p>
    <w:p>
      <w:pPr>
        <w:jc w:val="center"/>
        <w:rPr>
          <w:rFonts w:ascii="宋体" w:hAnsi="宋体"/>
          <w:b/>
          <w:sz w:val="24"/>
        </w:rPr>
      </w:pPr>
      <w:r>
        <w:rPr>
          <w:rFonts w:hint="eastAsia" w:ascii="宋体" w:hAnsi="宋体" w:cs="宋体"/>
          <w:b/>
          <w:sz w:val="24"/>
        </w:rPr>
        <w:t>学</w:t>
      </w:r>
      <w:r>
        <w:rPr>
          <w:rFonts w:hint="eastAsia" w:ascii="宋体" w:hAnsi="宋体" w:cs="Batang"/>
          <w:b/>
          <w:sz w:val="24"/>
        </w:rPr>
        <w:t>年度长沙民政职业技术学院校级</w:t>
      </w:r>
      <w:r>
        <w:rPr>
          <w:rFonts w:hint="eastAsia" w:ascii="宋体" w:hAnsi="宋体" w:cs="宋体"/>
          <w:b/>
          <w:sz w:val="24"/>
        </w:rPr>
        <w:t>助学</w:t>
      </w:r>
      <w:r>
        <w:rPr>
          <w:rFonts w:hint="eastAsia" w:ascii="宋体" w:hAnsi="宋体" w:cs="Batang"/>
          <w:b/>
          <w:sz w:val="24"/>
        </w:rPr>
        <w:t>金</w:t>
      </w:r>
      <w:r>
        <w:rPr>
          <w:rFonts w:hint="eastAsia" w:ascii="宋体" w:hAnsi="宋体" w:cs="宋体"/>
          <w:b/>
          <w:sz w:val="24"/>
        </w:rPr>
        <w:t>受助学</w:t>
      </w:r>
      <w:r>
        <w:rPr>
          <w:rFonts w:hint="eastAsia" w:ascii="宋体" w:hAnsi="宋体" w:cs="Batang"/>
          <w:b/>
          <w:sz w:val="24"/>
        </w:rPr>
        <w:t>生</w:t>
      </w:r>
      <w:r>
        <w:rPr>
          <w:rFonts w:hint="eastAsia" w:ascii="宋体" w:hAnsi="宋体"/>
          <w:b/>
          <w:sz w:val="24"/>
        </w:rPr>
        <w:t>备案表</w:t>
      </w:r>
    </w:p>
    <w:p>
      <w:pPr>
        <w:rPr>
          <w:rFonts w:ascii="宋体" w:hAnsi="宋体"/>
          <w:sz w:val="24"/>
        </w:rPr>
      </w:pPr>
      <w:r>
        <w:rPr>
          <w:rFonts w:hint="eastAsia" w:ascii="宋体" w:hAnsi="宋体"/>
          <w:sz w:val="24"/>
        </w:rPr>
        <w:t>注：获资助等次分别用一、二、三表示，并按升序排列。</w:t>
      </w:r>
    </w:p>
    <w:p>
      <w:pPr>
        <w:rPr>
          <w:rFonts w:ascii="宋体" w:hAnsi="宋体"/>
          <w:sz w:val="24"/>
        </w:rPr>
      </w:pPr>
      <w:r>
        <w:rPr>
          <w:rFonts w:hint="eastAsia" w:ascii="宋体" w:hAnsi="宋体"/>
          <w:sz w:val="24"/>
        </w:rPr>
        <w:t>学校名称（公章）：                                                            填表日期：      年    月    日</w:t>
      </w:r>
    </w:p>
    <w:p>
      <w:pPr>
        <w:widowControl/>
        <w:spacing w:line="360" w:lineRule="exact"/>
        <w:ind w:right="600"/>
        <w:rPr>
          <w:rFonts w:ascii="宋体" w:hAnsi="宋体" w:cs="宋体"/>
          <w:kern w:val="0"/>
          <w:sz w:val="24"/>
        </w:rPr>
      </w:pPr>
      <w:r>
        <w:rPr>
          <w:rFonts w:hint="eastAsia" w:ascii="宋体" w:hAnsi="宋体"/>
          <w:sz w:val="24"/>
        </w:rPr>
        <w:t>经办人：         联系电话：              手机：</w:t>
      </w:r>
    </w:p>
    <w:p>
      <w:pPr>
        <w:widowControl/>
        <w:spacing w:line="360" w:lineRule="exact"/>
        <w:ind w:right="600"/>
        <w:rPr>
          <w:kern w:val="0"/>
        </w:rPr>
      </w:pPr>
    </w:p>
    <w:p>
      <w:pPr>
        <w:jc w:val="center"/>
      </w:pPr>
    </w:p>
    <w:tbl>
      <w:tblPr>
        <w:tblStyle w:val="6"/>
        <w:tblpPr w:leftFromText="180" w:rightFromText="180" w:vertAnchor="page" w:horzAnchor="margin" w:tblpY="3202"/>
        <w:tblW w:w="13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639"/>
        <w:gridCol w:w="2086"/>
        <w:gridCol w:w="1788"/>
        <w:gridCol w:w="1190"/>
        <w:gridCol w:w="876"/>
        <w:gridCol w:w="876"/>
        <w:gridCol w:w="109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8"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1260" w:type="dxa"/>
            <w:vAlign w:val="center"/>
          </w:tcPr>
          <w:p>
            <w:pPr>
              <w:widowControl/>
              <w:jc w:val="center"/>
              <w:rPr>
                <w:rFonts w:ascii="宋体" w:hAnsi="宋体" w:cs="宋体"/>
                <w:kern w:val="0"/>
                <w:sz w:val="24"/>
              </w:rPr>
            </w:pPr>
            <w:r>
              <w:rPr>
                <w:rFonts w:hint="eastAsia" w:ascii="宋体" w:hAnsi="宋体" w:cs="宋体"/>
                <w:kern w:val="0"/>
                <w:sz w:val="24"/>
              </w:rPr>
              <w:t>学生姓名</w:t>
            </w:r>
          </w:p>
        </w:tc>
        <w:tc>
          <w:tcPr>
            <w:tcW w:w="2639" w:type="dxa"/>
            <w:vAlign w:val="center"/>
          </w:tcPr>
          <w:p>
            <w:pPr>
              <w:widowControl/>
              <w:jc w:val="center"/>
              <w:rPr>
                <w:rFonts w:ascii="宋体" w:hAnsi="宋体" w:cs="宋体"/>
                <w:kern w:val="0"/>
                <w:sz w:val="24"/>
              </w:rPr>
            </w:pPr>
            <w:r>
              <w:rPr>
                <w:rFonts w:hint="eastAsia" w:ascii="宋体" w:hAnsi="宋体" w:cs="宋体"/>
                <w:kern w:val="0"/>
                <w:sz w:val="24"/>
              </w:rPr>
              <w:t>居民身份证号码</w:t>
            </w:r>
          </w:p>
        </w:tc>
        <w:tc>
          <w:tcPr>
            <w:tcW w:w="2086" w:type="dxa"/>
            <w:vAlign w:val="center"/>
          </w:tcPr>
          <w:p>
            <w:pPr>
              <w:widowControl/>
              <w:jc w:val="center"/>
              <w:rPr>
                <w:rFonts w:ascii="宋体" w:hAnsi="宋体" w:cs="宋体"/>
                <w:kern w:val="0"/>
                <w:sz w:val="24"/>
              </w:rPr>
            </w:pPr>
            <w:r>
              <w:rPr>
                <w:rFonts w:hint="eastAsia" w:ascii="宋体" w:hAnsi="宋体" w:cs="宋体"/>
                <w:kern w:val="0"/>
                <w:sz w:val="24"/>
              </w:rPr>
              <w:t>获资助等次</w:t>
            </w:r>
          </w:p>
        </w:tc>
        <w:tc>
          <w:tcPr>
            <w:tcW w:w="1788" w:type="dxa"/>
            <w:vAlign w:val="center"/>
          </w:tcPr>
          <w:p>
            <w:pPr>
              <w:widowControl/>
              <w:jc w:val="center"/>
              <w:rPr>
                <w:rFonts w:ascii="宋体" w:hAnsi="宋体" w:cs="宋体"/>
                <w:kern w:val="0"/>
                <w:sz w:val="24"/>
              </w:rPr>
            </w:pPr>
            <w:r>
              <w:rPr>
                <w:rFonts w:hint="eastAsia" w:ascii="宋体" w:hAnsi="宋体" w:cs="宋体"/>
                <w:kern w:val="0"/>
                <w:sz w:val="24"/>
              </w:rPr>
              <w:t>院系</w:t>
            </w:r>
          </w:p>
        </w:tc>
        <w:tc>
          <w:tcPr>
            <w:tcW w:w="1190" w:type="dxa"/>
            <w:vAlign w:val="center"/>
          </w:tcPr>
          <w:p>
            <w:pPr>
              <w:widowControl/>
              <w:jc w:val="center"/>
              <w:rPr>
                <w:rFonts w:ascii="宋体" w:hAnsi="宋体" w:cs="宋体"/>
                <w:kern w:val="0"/>
                <w:sz w:val="24"/>
              </w:rPr>
            </w:pPr>
            <w:r>
              <w:rPr>
                <w:rFonts w:hint="eastAsia" w:ascii="宋体" w:hAnsi="宋体" w:cs="宋体"/>
                <w:kern w:val="0"/>
                <w:sz w:val="24"/>
              </w:rPr>
              <w:t>专业</w:t>
            </w:r>
          </w:p>
        </w:tc>
        <w:tc>
          <w:tcPr>
            <w:tcW w:w="876" w:type="dxa"/>
            <w:vAlign w:val="center"/>
          </w:tcPr>
          <w:p>
            <w:pPr>
              <w:widowControl/>
              <w:jc w:val="center"/>
              <w:rPr>
                <w:rFonts w:ascii="宋体" w:hAnsi="宋体" w:cs="宋体"/>
                <w:kern w:val="0"/>
                <w:sz w:val="24"/>
              </w:rPr>
            </w:pPr>
            <w:r>
              <w:rPr>
                <w:rFonts w:hint="eastAsia" w:ascii="宋体" w:hAnsi="宋体" w:cs="宋体"/>
                <w:kern w:val="0"/>
                <w:sz w:val="24"/>
              </w:rPr>
              <w:t>学号</w:t>
            </w:r>
          </w:p>
        </w:tc>
        <w:tc>
          <w:tcPr>
            <w:tcW w:w="876" w:type="dxa"/>
            <w:vAlign w:val="center"/>
          </w:tcPr>
          <w:p>
            <w:pPr>
              <w:widowControl/>
              <w:jc w:val="center"/>
              <w:rPr>
                <w:rFonts w:ascii="宋体" w:hAnsi="宋体" w:cs="宋体"/>
                <w:kern w:val="0"/>
                <w:sz w:val="24"/>
              </w:rPr>
            </w:pPr>
            <w:r>
              <w:rPr>
                <w:rFonts w:hint="eastAsia" w:ascii="宋体" w:hAnsi="宋体" w:cs="宋体"/>
                <w:kern w:val="0"/>
                <w:sz w:val="24"/>
              </w:rPr>
              <w:t>性别</w:t>
            </w:r>
          </w:p>
        </w:tc>
        <w:tc>
          <w:tcPr>
            <w:tcW w:w="1091" w:type="dxa"/>
            <w:vAlign w:val="center"/>
          </w:tcPr>
          <w:p>
            <w:pPr>
              <w:widowControl/>
              <w:jc w:val="center"/>
              <w:rPr>
                <w:rFonts w:ascii="宋体" w:hAnsi="宋体" w:cs="宋体"/>
                <w:kern w:val="0"/>
                <w:sz w:val="24"/>
              </w:rPr>
            </w:pPr>
            <w:r>
              <w:rPr>
                <w:rFonts w:hint="eastAsia" w:ascii="宋体" w:hAnsi="宋体" w:cs="宋体"/>
                <w:kern w:val="0"/>
                <w:sz w:val="24"/>
              </w:rPr>
              <w:t>民族</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入学年月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639"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08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78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19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876" w:type="dxa"/>
            <w:vAlign w:val="bottom"/>
          </w:tcPr>
          <w:p>
            <w:pPr>
              <w:widowControl/>
              <w:jc w:val="center"/>
              <w:rPr>
                <w:rFonts w:ascii="宋体" w:hAnsi="宋体" w:cs="宋体"/>
                <w:kern w:val="0"/>
                <w:sz w:val="24"/>
              </w:rPr>
            </w:pPr>
          </w:p>
        </w:tc>
        <w:tc>
          <w:tcPr>
            <w:tcW w:w="87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091"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356" w:type="dxa"/>
            <w:vAlign w:val="bottom"/>
          </w:tcPr>
          <w:p>
            <w:pPr>
              <w:widowControl/>
              <w:jc w:val="righ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639"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08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78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19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876" w:type="dxa"/>
            <w:vAlign w:val="bottom"/>
          </w:tcPr>
          <w:p>
            <w:pPr>
              <w:widowControl/>
              <w:jc w:val="center"/>
              <w:rPr>
                <w:rFonts w:ascii="宋体" w:hAnsi="宋体" w:cs="宋体"/>
                <w:kern w:val="0"/>
                <w:sz w:val="24"/>
              </w:rPr>
            </w:pPr>
          </w:p>
        </w:tc>
        <w:tc>
          <w:tcPr>
            <w:tcW w:w="87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091"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356" w:type="dxa"/>
            <w:vAlign w:val="bottom"/>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639"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08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78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19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876" w:type="dxa"/>
            <w:vAlign w:val="bottom"/>
          </w:tcPr>
          <w:p>
            <w:pPr>
              <w:widowControl/>
              <w:jc w:val="center"/>
              <w:rPr>
                <w:rFonts w:ascii="宋体" w:hAnsi="宋体" w:cs="宋体"/>
                <w:kern w:val="0"/>
                <w:sz w:val="24"/>
              </w:rPr>
            </w:pPr>
          </w:p>
        </w:tc>
        <w:tc>
          <w:tcPr>
            <w:tcW w:w="87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091"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356" w:type="dxa"/>
            <w:vAlign w:val="bottom"/>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26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639"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208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788"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190"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876" w:type="dxa"/>
            <w:vAlign w:val="bottom"/>
          </w:tcPr>
          <w:p>
            <w:pPr>
              <w:widowControl/>
              <w:jc w:val="center"/>
              <w:rPr>
                <w:rFonts w:ascii="宋体" w:hAnsi="宋体" w:cs="宋体"/>
                <w:kern w:val="0"/>
                <w:sz w:val="24"/>
              </w:rPr>
            </w:pPr>
          </w:p>
        </w:tc>
        <w:tc>
          <w:tcPr>
            <w:tcW w:w="876"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091" w:type="dxa"/>
            <w:vAlign w:val="bottom"/>
          </w:tcPr>
          <w:p>
            <w:pPr>
              <w:widowControl/>
              <w:jc w:val="center"/>
              <w:rPr>
                <w:rFonts w:ascii="宋体" w:hAnsi="宋体" w:cs="宋体"/>
                <w:kern w:val="0"/>
                <w:sz w:val="24"/>
              </w:rPr>
            </w:pPr>
            <w:r>
              <w:rPr>
                <w:rFonts w:hint="eastAsia" w:ascii="宋体" w:hAnsi="宋体" w:cs="宋体"/>
                <w:kern w:val="0"/>
                <w:sz w:val="24"/>
              </w:rPr>
              <w:t>　</w:t>
            </w:r>
          </w:p>
        </w:tc>
        <w:tc>
          <w:tcPr>
            <w:tcW w:w="1356" w:type="dxa"/>
            <w:vAlign w:val="bottom"/>
          </w:tcPr>
          <w:p>
            <w:pPr>
              <w:widowControl/>
              <w:jc w:val="center"/>
              <w:rPr>
                <w:rFonts w:ascii="宋体" w:hAnsi="宋体" w:cs="宋体"/>
                <w:kern w:val="0"/>
                <w:sz w:val="24"/>
              </w:rPr>
            </w:pPr>
            <w:r>
              <w:rPr>
                <w:rFonts w:hint="eastAsia" w:ascii="宋体" w:hAnsi="宋体" w:cs="宋体"/>
                <w:kern w:val="0"/>
                <w:sz w:val="24"/>
              </w:rPr>
              <w:t>　</w:t>
            </w:r>
          </w:p>
        </w:tc>
      </w:tr>
    </w:tbl>
    <w:p>
      <w:pPr>
        <w:spacing w:line="500" w:lineRule="exact"/>
        <w:rPr>
          <w:rFonts w:ascii="宋体" w:hAnsi="宋体"/>
          <w:sz w:val="24"/>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080E0000" w:usb2="00000000" w:usb3="00000000" w:csb0="00040001" w:csb1="00000000"/>
  </w:font>
  <w:font w:name="Calibri Light">
    <w:altName w:val="Calibri"/>
    <w:panose1 w:val="00000000000000000000"/>
    <w:charset w:val="00"/>
    <w:family w:val="auto"/>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5D8F"/>
    <w:multiLevelType w:val="singleLevel"/>
    <w:tmpl w:val="58C75D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511F5"/>
    <w:rsid w:val="014F7DAC"/>
    <w:rsid w:val="33351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2017-10-12T02:08:00Z</dcterms:created>
  <dc:creator>谌湘闽</dc:creator>
  <cp:lastModifiedBy>谌湘闽</cp:lastModifiedBy>
  <dcterms:modified xsi:type="dcterms:W3CDTF">2017-10-12T02:13:46Z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